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683459446" r:id="rId8"/>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p w14:paraId="6DB93EFB" w14:textId="77777777"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6DB93F05" w14:textId="77777777" w:rsidR="003D7639" w:rsidRDefault="00874D07">
      <w:pPr>
        <w:ind w:firstLine="680"/>
        <w:jc w:val="both"/>
        <w:rPr>
          <w:lang w:eastAsia="lt-LT"/>
        </w:rPr>
      </w:pPr>
      <w:r>
        <w:rPr>
          <w:lang w:eastAsia="lt-LT"/>
        </w:rPr>
        <w:t>2. P a v e d u įsakymo vykdymo kontrolę viceministrui pagal veiklos sritį.“</w:t>
      </w:r>
    </w:p>
    <w:p w14:paraId="6DB93F06" w14:textId="77777777" w:rsidR="003D7639" w:rsidRDefault="00874D07">
      <w:pPr>
        <w:ind w:firstLine="680"/>
        <w:jc w:val="both"/>
        <w:rPr>
          <w:szCs w:val="24"/>
          <w:lang w:eastAsia="lt-LT"/>
        </w:rPr>
      </w:pPr>
      <w:r>
        <w:rPr>
          <w:lang w:eastAsia="lt-LT"/>
        </w:rPr>
        <w:t xml:space="preserve">2. </w:t>
      </w:r>
      <w:r>
        <w:rPr>
          <w:szCs w:val="24"/>
          <w:lang w:eastAsia="lt-LT"/>
        </w:rPr>
        <w:t>N u s t a t a u, kad:</w:t>
      </w:r>
    </w:p>
    <w:p w14:paraId="6DB93F07" w14:textId="77777777"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14:paraId="6DB93F08" w14:textId="77777777"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14:paraId="6DB93F09" w14:textId="77777777"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14:paraId="6DB93F0D" w14:textId="1E98F09F" w:rsidR="003D7639" w:rsidRDefault="00874D07" w:rsidP="00D60A35">
      <w:pPr>
        <w:ind w:firstLine="680"/>
        <w:jc w:val="both"/>
        <w:rPr>
          <w:lang w:eastAsia="lt-LT"/>
        </w:rPr>
      </w:pPr>
      <w:r>
        <w:rPr>
          <w:szCs w:val="24"/>
          <w:lang w:eastAsia="lt-LT"/>
        </w:rPr>
        <w:t>2.4.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2879A06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5D0BD933" w14:textId="77777777" w:rsidR="003D7639" w:rsidRDefault="003D7639">
      <w:pPr>
        <w:ind w:firstLine="680"/>
        <w:jc w:val="both"/>
        <w:rPr>
          <w:szCs w:val="24"/>
        </w:rPr>
      </w:pPr>
    </w:p>
    <w:p w14:paraId="2A985970" w14:textId="77777777"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31ABE459" w14:textId="77777777"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14:paraId="55E7ACDC" w14:textId="77777777"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33DF5554" w14:textId="77777777"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874D07">
      <w:pPr>
        <w:ind w:firstLine="680"/>
        <w:jc w:val="both"/>
        <w:rPr>
          <w:szCs w:val="24"/>
          <w:lang w:eastAsia="lt-LT"/>
        </w:rPr>
      </w:pPr>
      <w:r>
        <w:rPr>
          <w:szCs w:val="24"/>
          <w:lang w:eastAsia="lt-LT"/>
        </w:rPr>
        <w:t>5.1. grupėse nuo gimimo iki 1 metų amžiaus gali būti ne daugiau kaip 6 vaikai;</w:t>
      </w:r>
    </w:p>
    <w:p w14:paraId="41D658F0" w14:textId="77777777" w:rsidR="003D7639" w:rsidRDefault="00874D07">
      <w:pPr>
        <w:ind w:firstLine="680"/>
        <w:jc w:val="both"/>
        <w:rPr>
          <w:szCs w:val="24"/>
          <w:lang w:eastAsia="lt-LT"/>
        </w:rPr>
      </w:pPr>
      <w:r>
        <w:rPr>
          <w:szCs w:val="24"/>
          <w:lang w:eastAsia="lt-LT"/>
        </w:rPr>
        <w:t>5.2. nuo 1 iki 2 metų – ne daugiau kaip 10 vaikų;</w:t>
      </w:r>
    </w:p>
    <w:p w14:paraId="571EBCE3" w14:textId="77777777" w:rsidR="003D7639" w:rsidRDefault="00874D07">
      <w:pPr>
        <w:ind w:firstLine="680"/>
        <w:jc w:val="both"/>
        <w:rPr>
          <w:szCs w:val="24"/>
          <w:lang w:eastAsia="lt-LT"/>
        </w:rPr>
      </w:pPr>
      <w:r>
        <w:rPr>
          <w:szCs w:val="24"/>
          <w:lang w:eastAsia="lt-LT"/>
        </w:rPr>
        <w:t>5.3. nuo 2 iki 3 metų – ne daugiau kaip 15 vaikų;</w:t>
      </w:r>
    </w:p>
    <w:p w14:paraId="5141382A" w14:textId="77777777" w:rsidR="003D7639" w:rsidRDefault="00874D07">
      <w:pPr>
        <w:ind w:firstLine="680"/>
        <w:jc w:val="both"/>
        <w:rPr>
          <w:szCs w:val="24"/>
          <w:lang w:eastAsia="lt-LT"/>
        </w:rPr>
      </w:pPr>
      <w:r>
        <w:rPr>
          <w:szCs w:val="24"/>
          <w:lang w:eastAsia="lt-LT"/>
        </w:rPr>
        <w:t>5.4. nuo 3 metų iki pradinio ugdymo pradžios – ne daugiau kaip 20 vaikų;</w:t>
      </w:r>
    </w:p>
    <w:p w14:paraId="4E148C15" w14:textId="77777777" w:rsidR="003D7639" w:rsidRDefault="00874D07">
      <w:pPr>
        <w:ind w:firstLine="680"/>
        <w:jc w:val="both"/>
        <w:rPr>
          <w:szCs w:val="24"/>
          <w:lang w:eastAsia="lt-LT"/>
        </w:rPr>
      </w:pPr>
      <w:r>
        <w:rPr>
          <w:szCs w:val="24"/>
          <w:lang w:eastAsia="lt-LT"/>
        </w:rPr>
        <w:t>5.5. nuo gimimo iki 3 metų – ne daugiau kaip 8 vaikai;</w:t>
      </w:r>
    </w:p>
    <w:p w14:paraId="054EDFE5" w14:textId="77777777" w:rsidR="003D7639" w:rsidRDefault="00874D07">
      <w:pPr>
        <w:ind w:firstLine="680"/>
        <w:jc w:val="both"/>
        <w:rPr>
          <w:szCs w:val="24"/>
          <w:lang w:eastAsia="lt-LT"/>
        </w:rPr>
      </w:pPr>
      <w:r>
        <w:rPr>
          <w:szCs w:val="24"/>
          <w:lang w:eastAsia="lt-LT"/>
        </w:rPr>
        <w:t>5.6. nuo gimimo iki pradinio ugdymo pradžios – ne daugiau kaip 10 vaikų;</w:t>
      </w:r>
    </w:p>
    <w:p w14:paraId="3DEFF4A3" w14:textId="77777777" w:rsidR="003D7639" w:rsidRDefault="00874D07">
      <w:pPr>
        <w:ind w:firstLine="680"/>
        <w:jc w:val="both"/>
        <w:rPr>
          <w:szCs w:val="24"/>
          <w:lang w:eastAsia="lt-LT"/>
        </w:rPr>
      </w:pPr>
      <w:r>
        <w:rPr>
          <w:szCs w:val="24"/>
          <w:lang w:eastAsia="lt-LT"/>
        </w:rPr>
        <w:t>5.7. nuo 1 metų iki pradinio ugdymo pradžios – ne daugiau kaip 12 vaikų;</w:t>
      </w:r>
    </w:p>
    <w:p w14:paraId="3988DDA4" w14:textId="77777777" w:rsidR="003D7639" w:rsidRDefault="00874D07">
      <w:pPr>
        <w:ind w:firstLine="680"/>
        <w:jc w:val="both"/>
        <w:rPr>
          <w:szCs w:val="24"/>
          <w:lang w:eastAsia="lt-LT"/>
        </w:rPr>
      </w:pPr>
      <w:r>
        <w:rPr>
          <w:szCs w:val="24"/>
          <w:lang w:eastAsia="lt-LT"/>
        </w:rPr>
        <w:t>5.8. nuo 2 metų iki pradinio ugdymo pradžios – ne daugiau kaip 16 vaikų;</w:t>
      </w:r>
    </w:p>
    <w:p w14:paraId="52ABC0E8" w14:textId="77777777"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874D07">
      <w:pPr>
        <w:widowControl w:val="0"/>
        <w:suppressAutoHyphens/>
        <w:ind w:firstLine="680"/>
        <w:jc w:val="both"/>
        <w:rPr>
          <w:color w:val="000000"/>
          <w:szCs w:val="24"/>
        </w:rPr>
      </w:pPr>
      <w:r>
        <w:rPr>
          <w:color w:val="000000"/>
          <w:szCs w:val="24"/>
        </w:rPr>
        <w:t>6. Specialiosios grupės formuojamos taip:</w:t>
      </w:r>
    </w:p>
    <w:p w14:paraId="03AAAE95" w14:textId="77777777"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D7639">
      <w:pPr>
        <w:widowControl w:val="0"/>
        <w:suppressAutoHyphens/>
        <w:ind w:firstLine="680"/>
        <w:jc w:val="both"/>
        <w:rPr>
          <w:color w:val="000000"/>
          <w:szCs w:val="24"/>
        </w:rPr>
      </w:pPr>
    </w:p>
    <w:p w14:paraId="5FBF10B6" w14:textId="77777777"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0463BA6C" w14:textId="77777777"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14:paraId="00F3716B" w14:textId="77777777"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14:paraId="1652C17B" w14:textId="77777777"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874D07">
      <w:pPr>
        <w:widowControl w:val="0"/>
        <w:suppressAutoHyphens/>
        <w:ind w:firstLine="680"/>
        <w:jc w:val="both"/>
        <w:rPr>
          <w:color w:val="000000"/>
          <w:szCs w:val="24"/>
        </w:rPr>
      </w:pPr>
      <w:r>
        <w:rPr>
          <w:color w:val="000000"/>
          <w:szCs w:val="24"/>
        </w:rPr>
        <w:t>12. Vaikams turi būti sudarytos saugios ugdymo sąlygos:</w:t>
      </w:r>
    </w:p>
    <w:p w14:paraId="3700F5BC" w14:textId="77777777"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D7639">
      <w:pPr>
        <w:widowControl w:val="0"/>
        <w:suppressAutoHyphens/>
        <w:ind w:firstLine="680"/>
        <w:jc w:val="both"/>
        <w:rPr>
          <w:color w:val="000000"/>
          <w:spacing w:val="-3"/>
          <w:szCs w:val="24"/>
        </w:rPr>
      </w:pPr>
    </w:p>
    <w:p w14:paraId="06CF934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64527CF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B90C59B" w14:textId="77777777" w:rsidR="003D7639" w:rsidRDefault="003D7639">
      <w:pPr>
        <w:ind w:firstLine="680"/>
        <w:jc w:val="both"/>
        <w:rPr>
          <w:szCs w:val="24"/>
        </w:rPr>
      </w:pPr>
    </w:p>
    <w:p w14:paraId="0BF995CA" w14:textId="77777777" w:rsidR="003D7639" w:rsidRDefault="00874D07">
      <w:pPr>
        <w:ind w:firstLine="680"/>
        <w:jc w:val="both"/>
      </w:pPr>
      <w:r>
        <w:rPr>
          <w:color w:val="000000"/>
        </w:rPr>
        <w:t>13. Teisės aktai, į kuriuos šioje higienos normoje pateiktos nuorodos:</w:t>
      </w:r>
    </w:p>
    <w:p w14:paraId="00F42EFE" w14:textId="77777777" w:rsidR="003D7639" w:rsidRDefault="00874D07">
      <w:pPr>
        <w:ind w:firstLine="680"/>
        <w:jc w:val="both"/>
      </w:pPr>
      <w:r>
        <w:rPr>
          <w:color w:val="000000"/>
        </w:rPr>
        <w:t>13.1. Lietuvos Respublikos švietimo įstatymas;</w:t>
      </w:r>
    </w:p>
    <w:p w14:paraId="32BB7A20" w14:textId="77777777"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874D07">
      <w:pPr>
        <w:ind w:firstLine="680"/>
        <w:jc w:val="both"/>
      </w:pPr>
      <w:r>
        <w:rPr>
          <w:color w:val="000000"/>
        </w:rPr>
        <w:t>13.3. Lietuvos Respublikos susisiekimo ministerijos 1998 m. birželio 23 d. įsakymas Nr. 257 „Dėl techninių normų TN 01:1998 patvirtinimo“;</w:t>
      </w:r>
    </w:p>
    <w:p w14:paraId="518A0194" w14:textId="77777777"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14:paraId="366B698D" w14:textId="77777777"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51BD1772" w14:textId="77777777"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14:paraId="61D35498" w14:textId="77777777"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14:paraId="03612C54" w14:textId="77777777"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6F55D80B" w14:textId="77777777"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14:paraId="4B4E1090" w14:textId="77777777"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7E14AE60" w14:textId="77777777"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D7639">
      <w:pPr>
        <w:ind w:firstLine="680"/>
        <w:jc w:val="both"/>
        <w:rPr>
          <w:sz w:val="16"/>
          <w:szCs w:val="16"/>
        </w:rPr>
      </w:pPr>
    </w:p>
    <w:p w14:paraId="051D14B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47AF61F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6B7CF143" w14:textId="77777777"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w:t>
      </w:r>
      <w:r>
        <w:rPr>
          <w:szCs w:val="24"/>
        </w:rPr>
        <w:lastRenderedPageBreak/>
        <w:t>programa, sklypus / teritorijas, neužstatyta dalis, skirta vaikų žaidimų aikštelėms, negali būti paliekama mažesnė, nei nustatyta šios higienos normos 14 punkte.</w:t>
      </w:r>
    </w:p>
    <w:p w14:paraId="334093F2" w14:textId="77777777"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14:paraId="085D297A" w14:textId="77777777"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790CE2AB" w14:textId="77777777"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5BFC0063" w14:textId="77777777"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6DA7B499" w14:textId="77777777" w:rsidR="003D7639" w:rsidRDefault="003D7639">
      <w:pPr>
        <w:ind w:firstLine="680"/>
        <w:jc w:val="both"/>
        <w:rPr>
          <w:szCs w:val="24"/>
          <w:lang w:eastAsia="lt-LT"/>
        </w:rPr>
      </w:pPr>
    </w:p>
    <w:p w14:paraId="55C83B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7D95249D"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874D07">
      <w:pPr>
        <w:widowControl w:val="0"/>
        <w:suppressAutoHyphens/>
        <w:ind w:firstLine="680"/>
        <w:jc w:val="both"/>
        <w:rPr>
          <w:szCs w:val="24"/>
        </w:rPr>
      </w:pPr>
      <w:r>
        <w:rPr>
          <w:szCs w:val="24"/>
        </w:rPr>
        <w:t>26. Grupių, kuriose ugdomi vaikai iki 2 metų amžiaus, patalpos įrengiamos pirmame aukšte.</w:t>
      </w:r>
    </w:p>
    <w:p w14:paraId="08B077EA" w14:textId="77777777" w:rsidR="003D7639" w:rsidRDefault="00874D07">
      <w:pPr>
        <w:suppressAutoHyphens/>
        <w:ind w:firstLine="680"/>
        <w:jc w:val="both"/>
        <w:rPr>
          <w:szCs w:val="24"/>
        </w:rPr>
      </w:pPr>
      <w:r>
        <w:rPr>
          <w:szCs w:val="24"/>
        </w:rPr>
        <w:t>27. Kiekvienai grupei turi būti įrengtos šios patalpos / erdvės:</w:t>
      </w:r>
    </w:p>
    <w:p w14:paraId="74F50493" w14:textId="77777777"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14:paraId="76BD80EC" w14:textId="77777777"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14:paraId="5F07D1CC" w14:textId="77777777"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874D07">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Pr>
          <w:szCs w:val="24"/>
        </w:rPr>
        <w:lastRenderedPageBreak/>
        <w:t>higienos normos 40 punkte nustatytus reikalavimus.</w:t>
      </w:r>
    </w:p>
    <w:p w14:paraId="3F5FDBE5" w14:textId="77777777" w:rsidR="003D7639" w:rsidRDefault="00874D07">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874D07">
      <w:pPr>
        <w:widowControl w:val="0"/>
        <w:suppressAutoHyphens/>
        <w:ind w:firstLine="680"/>
        <w:jc w:val="both"/>
      </w:pPr>
      <w:r>
        <w:t>29. Vaikai gali būti maitinami grupėje arba 2 metų ir vyresniems vaikams gali būti įrengiama bendra valgymo salė:</w:t>
      </w:r>
    </w:p>
    <w:p w14:paraId="6790160F" w14:textId="77777777"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1DAB2CB8" w14:textId="77777777"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ADF5E91" w14:textId="77777777"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1551B3A6" w14:textId="77777777"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5DF2865F" w14:textId="77777777"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4859EB25" w14:textId="77777777"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3C9EC8DA" w14:textId="77777777"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328C27F1" w14:textId="77777777"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D7639">
      <w:pPr>
        <w:widowControl w:val="0"/>
        <w:suppressAutoHyphens/>
        <w:ind w:firstLine="680"/>
        <w:jc w:val="both"/>
        <w:rPr>
          <w:color w:val="000000"/>
        </w:rPr>
      </w:pPr>
    </w:p>
    <w:p w14:paraId="003ED6FE" w14:textId="77777777"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Pr>
          <w:szCs w:val="24"/>
        </w:rPr>
        <w:lastRenderedPageBreak/>
        <w:t>ribotuvai turi būti įrengti taip, kad apribotų lango atvėrimą iki ne didesnės kaip 10 cm angos ir vaikai negalėtų jų atidaryti.</w:t>
      </w:r>
    </w:p>
    <w:p w14:paraId="05CA7CF5" w14:textId="77777777"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44287CB3" w14:textId="77777777" w:rsidR="003D7639" w:rsidRDefault="00874D07">
      <w:pPr>
        <w:widowControl w:val="0"/>
        <w:suppressAutoHyphens/>
        <w:ind w:firstLine="680"/>
        <w:jc w:val="both"/>
        <w:rPr>
          <w:color w:val="000000"/>
          <w:spacing w:val="-3"/>
        </w:rPr>
      </w:pPr>
      <w:r>
        <w:rPr>
          <w:color w:val="000000"/>
          <w:spacing w:val="-3"/>
        </w:rPr>
        <w:t>39. Vaikų miego organizavimas:</w:t>
      </w:r>
    </w:p>
    <w:p w14:paraId="6044C1FE" w14:textId="77777777"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14:paraId="48D31499" w14:textId="77777777"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64CA1DED" w14:textId="77777777"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14:paraId="2A6A6BAB" w14:textId="77777777"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14:paraId="4FB136CB" w14:textId="77777777"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5C8FE203" w14:textId="77777777"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14:paraId="16DE65E2" w14:textId="77777777"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14:paraId="6CF74BF1" w14:textId="77777777"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14:paraId="66294945" w14:textId="77777777" w:rsidR="003D7639" w:rsidRDefault="00874D07">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5CB77360" w14:textId="77777777" w:rsidR="003D7639" w:rsidRDefault="00874D07">
      <w:pPr>
        <w:widowControl w:val="0"/>
        <w:suppressAutoHyphens/>
        <w:ind w:firstLine="680"/>
        <w:jc w:val="both"/>
      </w:pPr>
      <w:r>
        <w:t>47.3. prie vieno monitoriaus gali sėdėti ne daugiau kaip vienas vaikas;</w:t>
      </w:r>
    </w:p>
    <w:p w14:paraId="04D201D8" w14:textId="77777777"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D7639">
      <w:pPr>
        <w:widowControl w:val="0"/>
        <w:suppressAutoHyphens/>
        <w:ind w:firstLine="680"/>
        <w:jc w:val="both"/>
        <w:rPr>
          <w:color w:val="000000"/>
        </w:rPr>
      </w:pPr>
    </w:p>
    <w:p w14:paraId="3F203B4B" w14:textId="77777777"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14:paraId="528F711B" w14:textId="77777777"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63F2EFE0" w14:textId="77777777" w:rsidR="003D7639" w:rsidRDefault="00874D07">
      <w:pPr>
        <w:widowControl w:val="0"/>
        <w:suppressAutoHyphens/>
        <w:ind w:firstLine="680"/>
        <w:jc w:val="both"/>
        <w:rPr>
          <w:szCs w:val="24"/>
        </w:rPr>
      </w:pPr>
      <w:r>
        <w:rPr>
          <w:color w:val="000000"/>
        </w:rPr>
        <w:lastRenderedPageBreak/>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14:paraId="04665142" w14:textId="77777777"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D7639">
      <w:pPr>
        <w:ind w:firstLine="680"/>
        <w:jc w:val="both"/>
        <w:rPr>
          <w:szCs w:val="24"/>
          <w:lang w:eastAsia="lt-LT"/>
        </w:rPr>
      </w:pPr>
    </w:p>
    <w:p w14:paraId="3BCE119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6B84D525"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874D07">
      <w:pPr>
        <w:ind w:firstLine="680"/>
        <w:jc w:val="both"/>
        <w:rPr>
          <w:szCs w:val="24"/>
          <w:lang w:eastAsia="lt-LT"/>
        </w:rPr>
      </w:pPr>
      <w:r>
        <w:rPr>
          <w:color w:val="000000"/>
          <w:lang w:eastAsia="lt-LT"/>
        </w:rPr>
        <w:t>51. Natūralus apšvietimas:</w:t>
      </w:r>
    </w:p>
    <w:p w14:paraId="36DA384E" w14:textId="77777777"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09C085B3" w14:textId="77777777" w:rsidR="003D7639" w:rsidRDefault="00874D07">
      <w:pPr>
        <w:widowControl w:val="0"/>
        <w:suppressAutoHyphens/>
        <w:ind w:firstLine="680"/>
        <w:jc w:val="both"/>
        <w:rPr>
          <w:color w:val="000000"/>
        </w:rPr>
      </w:pPr>
      <w:r>
        <w:rPr>
          <w:color w:val="000000"/>
        </w:rPr>
        <w:t>52. Dirbtinis apšvietimas:</w:t>
      </w:r>
    </w:p>
    <w:p w14:paraId="39D5D69B" w14:textId="77777777"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88"/>
        <w:gridCol w:w="4167"/>
        <w:gridCol w:w="1569"/>
        <w:gridCol w:w="2804"/>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D7639">
      <w:pPr>
        <w:widowControl w:val="0"/>
        <w:suppressAutoHyphens/>
        <w:ind w:firstLine="680"/>
        <w:jc w:val="both"/>
        <w:rPr>
          <w:color w:val="000000"/>
        </w:rPr>
      </w:pPr>
    </w:p>
    <w:p w14:paraId="490A44BB" w14:textId="77777777"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314D1C87" w14:textId="77777777"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D7639">
      <w:pPr>
        <w:ind w:firstLine="680"/>
        <w:jc w:val="both"/>
        <w:rPr>
          <w:szCs w:val="24"/>
          <w:lang w:eastAsia="lt-LT"/>
        </w:rPr>
      </w:pPr>
    </w:p>
    <w:p w14:paraId="6595D8F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40B0FA28"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5F468AB8" w14:textId="77777777"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30448B50" w14:textId="77777777" w:rsidR="003D7639" w:rsidRDefault="00874D07">
      <w:pPr>
        <w:ind w:firstLine="680"/>
        <w:jc w:val="both"/>
        <w:rPr>
          <w:szCs w:val="24"/>
          <w:lang w:eastAsia="lt-LT"/>
        </w:rPr>
      </w:pPr>
      <w:r>
        <w:rPr>
          <w:szCs w:val="24"/>
          <w:lang w:eastAsia="lt-LT"/>
        </w:rPr>
        <w:t>55.1. santykinė oro drėgmė šaltuoju metų laiku – 35–60 proc., šiltuoju metų laiku – 35–65 proc.;</w:t>
      </w:r>
    </w:p>
    <w:p w14:paraId="50A14711" w14:textId="77777777"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56302A32" w14:textId="77777777"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14:paraId="10CFA3E6" w14:textId="77777777"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08CF58F8" w14:textId="77777777"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14:paraId="0CFF3CDC" w14:textId="77777777" w:rsidR="003D7639" w:rsidRDefault="00874D07">
      <w:pPr>
        <w:ind w:firstLine="680"/>
        <w:jc w:val="both"/>
        <w:rPr>
          <w:szCs w:val="24"/>
          <w:lang w:eastAsia="lt-LT"/>
        </w:rPr>
      </w:pPr>
      <w:r>
        <w:rPr>
          <w:szCs w:val="24"/>
          <w:lang w:eastAsia="lt-LT"/>
        </w:rPr>
        <w:lastRenderedPageBreak/>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36CE6FE8" w14:textId="77777777"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28A7E2A9" w14:textId="77777777"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14:paraId="1CBFEC51" w14:textId="77777777"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14:paraId="09D9B213" w14:textId="77777777" w:rsidR="003D7639" w:rsidRDefault="00874D07">
      <w:pPr>
        <w:ind w:firstLine="680"/>
        <w:jc w:val="both"/>
        <w:rPr>
          <w:szCs w:val="24"/>
          <w:lang w:eastAsia="lt-LT"/>
        </w:rPr>
      </w:pPr>
      <w:r>
        <w:rPr>
          <w:color w:val="000000"/>
          <w:lang w:eastAsia="lt-LT"/>
        </w:rPr>
        <w:t>59. Triukšmas ugdymo patalpose neturi viršyti teisės akte [13.17] nurodyto lygio.</w:t>
      </w:r>
    </w:p>
    <w:p w14:paraId="7F9143C9" w14:textId="77777777" w:rsidR="003D7639" w:rsidRDefault="003D7639">
      <w:pPr>
        <w:ind w:firstLine="680"/>
        <w:jc w:val="both"/>
        <w:rPr>
          <w:szCs w:val="24"/>
          <w:lang w:eastAsia="lt-LT"/>
        </w:rPr>
      </w:pPr>
    </w:p>
    <w:p w14:paraId="02E281C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4698E68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874D07">
      <w:pPr>
        <w:widowControl w:val="0"/>
        <w:suppressAutoHyphens/>
        <w:ind w:firstLine="680"/>
        <w:jc w:val="both"/>
        <w:rPr>
          <w:color w:val="000000"/>
        </w:rPr>
      </w:pPr>
      <w:r>
        <w:rPr>
          <w:color w:val="000000"/>
        </w:rPr>
        <w:t>60. Geriamojo vandens kokybė turi atitikti teisės akto [13.8] reikalavimus.</w:t>
      </w:r>
    </w:p>
    <w:p w14:paraId="57E8198F" w14:textId="77777777"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7E29572A" w14:textId="77777777"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1301ECC2" w14:textId="77777777" w:rsidR="003D7639" w:rsidRDefault="003D7639">
      <w:pPr>
        <w:ind w:firstLine="680"/>
        <w:jc w:val="both"/>
        <w:rPr>
          <w:sz w:val="16"/>
          <w:szCs w:val="16"/>
          <w:lang w:eastAsia="lt-LT"/>
        </w:rPr>
      </w:pPr>
    </w:p>
    <w:p w14:paraId="4BE483C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189F3C3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14:paraId="3DBFC3C2" w14:textId="77777777"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3C6FFCC8" w14:textId="77777777"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14:paraId="2F415894" w14:textId="77777777"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14:paraId="78EFF57C" w14:textId="77777777"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28A9A071" w14:textId="77777777"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0E7CD569" w14:textId="77777777"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14:paraId="6613E61F" w14:textId="77777777"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874D07">
      <w:pPr>
        <w:widowControl w:val="0"/>
        <w:suppressAutoHyphens/>
        <w:ind w:firstLine="567"/>
        <w:jc w:val="both"/>
        <w:rPr>
          <w:szCs w:val="24"/>
        </w:rPr>
      </w:pPr>
      <w:r>
        <w:rPr>
          <w:szCs w:val="24"/>
        </w:rPr>
        <w:t xml:space="preserve">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Pr>
          <w:szCs w:val="24"/>
        </w:rPr>
        <w:lastRenderedPageBreak/>
        <w:t>dieninėse grupėse.</w:t>
      </w:r>
    </w:p>
    <w:p w14:paraId="7EFA7355" w14:textId="77777777" w:rsidR="003D7639" w:rsidRDefault="00874D07">
      <w:pPr>
        <w:widowControl w:val="0"/>
        <w:suppressAutoHyphens/>
        <w:ind w:firstLine="567"/>
        <w:jc w:val="both"/>
        <w:rPr>
          <w:szCs w:val="24"/>
        </w:rPr>
      </w:pPr>
      <w:r>
        <w:rPr>
          <w:szCs w:val="24"/>
        </w:rPr>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29230C7C" w14:textId="77777777" w:rsidR="003D7639" w:rsidRDefault="00874D07">
      <w:pPr>
        <w:widowControl w:val="0"/>
        <w:suppressAutoHyphens/>
        <w:ind w:firstLine="567"/>
        <w:jc w:val="both"/>
      </w:pPr>
      <w:r>
        <w:t>71. Vaikų žaidimų aikštelių, žaidimų įrangos įrengimas ir priežiūra turi atitikti teisės akto [13.18] reikalavimus.</w:t>
      </w:r>
    </w:p>
    <w:p w14:paraId="40A2BE39" w14:textId="77777777"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1A8F19AA" w14:textId="77777777" w:rsidR="003D7639" w:rsidRDefault="00874D07">
      <w:pPr>
        <w:widowControl w:val="0"/>
        <w:suppressAutoHyphens/>
        <w:ind w:firstLine="567"/>
        <w:jc w:val="both"/>
        <w:rPr>
          <w:color w:val="000000"/>
        </w:rPr>
      </w:pPr>
      <w:r>
        <w:rPr>
          <w:szCs w:val="24"/>
        </w:rPr>
        <w:t>76. Valymo priemonės turi būti naudojamos pagal paskirtį.</w:t>
      </w:r>
    </w:p>
    <w:p w14:paraId="7ED851F7" w14:textId="77777777"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14:paraId="4BCD6E4F" w14:textId="77777777"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D7639">
      <w:pPr>
        <w:widowControl w:val="0"/>
        <w:suppressAutoHyphens/>
        <w:ind w:firstLine="567"/>
        <w:jc w:val="both"/>
        <w:rPr>
          <w:szCs w:val="24"/>
        </w:rPr>
      </w:pPr>
    </w:p>
    <w:p w14:paraId="6033315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6F9312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14:paraId="50EC07CF" w14:textId="77777777"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14:paraId="09F46CBD" w14:textId="77777777"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14:paraId="00FC4EA7" w14:textId="77777777"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14:paraId="6A6214C9" w14:textId="77777777"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FC46518" w14:textId="77777777" w:rsidR="003D7639" w:rsidRDefault="00874D07">
      <w:pPr>
        <w:ind w:firstLine="680"/>
        <w:jc w:val="both"/>
        <w:rPr>
          <w:szCs w:val="24"/>
          <w:lang w:eastAsia="lt-LT"/>
        </w:rPr>
      </w:pPr>
      <w:r>
        <w:rPr>
          <w:szCs w:val="24"/>
          <w:lang w:eastAsia="lt-LT"/>
        </w:rPr>
        <w:t>85.1. aplinkos oro užterštumas viršija teisės akte [13.6] nustatytas normas;</w:t>
      </w:r>
    </w:p>
    <w:p w14:paraId="3C673B9C" w14:textId="77777777" w:rsidR="003D7639" w:rsidRDefault="00874D07">
      <w:pPr>
        <w:ind w:firstLine="680"/>
        <w:jc w:val="both"/>
        <w:rPr>
          <w:szCs w:val="24"/>
          <w:lang w:eastAsia="lt-LT"/>
        </w:rPr>
      </w:pPr>
      <w:r>
        <w:rPr>
          <w:szCs w:val="24"/>
          <w:lang w:eastAsia="lt-LT"/>
        </w:rPr>
        <w:lastRenderedPageBreak/>
        <w:t>85.2. oro temperatūra lauke žemesnė kaip minus 12</w:t>
      </w:r>
      <w:r>
        <w:rPr>
          <w:position w:val="6"/>
          <w:szCs w:val="24"/>
          <w:vertAlign w:val="superscript"/>
          <w:lang w:eastAsia="lt-LT"/>
        </w:rPr>
        <w:t>o</w:t>
      </w:r>
      <w:r>
        <w:rPr>
          <w:szCs w:val="24"/>
          <w:lang w:eastAsia="lt-LT"/>
        </w:rPr>
        <w:t>C;</w:t>
      </w:r>
    </w:p>
    <w:p w14:paraId="5F66AD1B" w14:textId="77777777" w:rsidR="003D7639" w:rsidRDefault="00874D07">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14:paraId="010BD20F" w14:textId="77777777"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14:paraId="3D86367B" w14:textId="77777777"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14:paraId="60E4ECE4" w14:textId="77777777" w:rsidR="003D7639" w:rsidRDefault="003D7639">
      <w:pPr>
        <w:ind w:firstLine="680"/>
        <w:jc w:val="both"/>
        <w:rPr>
          <w:szCs w:val="24"/>
          <w:lang w:eastAsia="lt-LT"/>
        </w:rPr>
      </w:pPr>
    </w:p>
    <w:p w14:paraId="4960D4D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22D16F0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14:paraId="5FB8B590" w14:textId="77777777"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4C1A3525" w14:textId="77777777" w:rsidR="003D7639" w:rsidRDefault="00874D07">
      <w:pPr>
        <w:widowControl w:val="0"/>
        <w:suppressAutoHyphens/>
        <w:ind w:firstLine="680"/>
        <w:jc w:val="both"/>
        <w:rPr>
          <w:color w:val="000000"/>
        </w:rPr>
      </w:pPr>
      <w:r>
        <w:rPr>
          <w:color w:val="000000"/>
        </w:rPr>
        <w:t>86.2. priėmimo-nusirengimo patalpose / erdvėse turi būti vystymo stalas;</w:t>
      </w:r>
    </w:p>
    <w:p w14:paraId="2475B27F" w14:textId="77777777"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524D74BF" w14:textId="77777777"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14:paraId="0084AF96" w14:textId="77777777"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14:paraId="7D50CC0E"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FB128A1" w14:textId="77777777"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75C3CA89" w14:textId="77777777" w:rsidR="003D7639" w:rsidRDefault="00874D07">
      <w:pPr>
        <w:widowControl w:val="0"/>
        <w:suppressAutoHyphens/>
        <w:ind w:firstLine="680"/>
        <w:jc w:val="both"/>
        <w:rPr>
          <w:color w:val="000000"/>
        </w:rPr>
      </w:pPr>
      <w:r>
        <w:rPr>
          <w:color w:val="000000"/>
        </w:rPr>
        <w:t>86.9. esant poreikiui, turi būti sudaromos sąlygos kūdikiui žindyti.</w:t>
      </w:r>
    </w:p>
    <w:p w14:paraId="733DD6F0" w14:textId="77777777" w:rsidR="003D7639" w:rsidRDefault="00874D07">
      <w:pPr>
        <w:widowControl w:val="0"/>
        <w:suppressAutoHyphens/>
        <w:ind w:firstLine="680"/>
        <w:jc w:val="both"/>
        <w:rPr>
          <w:color w:val="000000"/>
        </w:rPr>
      </w:pPr>
      <w:r>
        <w:rPr>
          <w:color w:val="000000"/>
        </w:rPr>
        <w:t>87. Buteliukų ir čiulptukų priežiūra:</w:t>
      </w:r>
    </w:p>
    <w:p w14:paraId="266BA80E" w14:textId="77777777"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0B1AE619" w14:textId="77777777"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21FA0BB9" w14:textId="77777777" w:rsidR="003D7639" w:rsidRDefault="00874D07">
      <w:pPr>
        <w:widowControl w:val="0"/>
        <w:suppressAutoHyphens/>
        <w:ind w:firstLine="680"/>
        <w:jc w:val="both"/>
        <w:rPr>
          <w:color w:val="000000"/>
        </w:rPr>
      </w:pPr>
      <w:r>
        <w:rPr>
          <w:color w:val="000000"/>
        </w:rPr>
        <w:t>88. Vystymo stalai, maitinimo kėdės turi būti valomos po kiekvieno panaudojimo.</w:t>
      </w:r>
    </w:p>
    <w:p w14:paraId="10A08C5B" w14:textId="77777777"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D7639">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390"/>
        <w:gridCol w:w="3855"/>
        <w:gridCol w:w="4383"/>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D7639">
      <w:pPr>
        <w:jc w:val="both"/>
        <w:rPr>
          <w:lang w:eastAsia="lt-LT"/>
        </w:rPr>
      </w:pPr>
    </w:p>
    <w:sectPr w:rsidR="003D7639">
      <w:headerReference w:type="even" r:id="rId9"/>
      <w:footerReference w:type="even" r:id="rId10"/>
      <w:headerReference w:type="first" r:id="rId11"/>
      <w:footerReference w:type="first" r:id="rId12"/>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7318" w14:textId="77777777" w:rsidR="00CF7D08" w:rsidRDefault="00CF7D08">
      <w:pPr>
        <w:rPr>
          <w:lang w:eastAsia="lt-LT"/>
        </w:rPr>
      </w:pPr>
      <w:r>
        <w:rPr>
          <w:lang w:eastAsia="lt-LT"/>
        </w:rPr>
        <w:separator/>
      </w:r>
    </w:p>
  </w:endnote>
  <w:endnote w:type="continuationSeparator" w:id="0">
    <w:p w14:paraId="61BFED91" w14:textId="77777777" w:rsidR="00CF7D08" w:rsidRDefault="00CF7D0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B0FD" w14:textId="77777777" w:rsidR="00CF7D08" w:rsidRDefault="00CF7D08">
      <w:pPr>
        <w:rPr>
          <w:lang w:eastAsia="lt-LT"/>
        </w:rPr>
      </w:pPr>
      <w:r>
        <w:rPr>
          <w:lang w:eastAsia="lt-LT"/>
        </w:rPr>
        <w:separator/>
      </w:r>
    </w:p>
  </w:footnote>
  <w:footnote w:type="continuationSeparator" w:id="0">
    <w:p w14:paraId="4AFE0314" w14:textId="77777777" w:rsidR="00CF7D08" w:rsidRDefault="00CF7D08">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3F"/>
    <w:rsid w:val="002A333F"/>
    <w:rsid w:val="003D7639"/>
    <w:rsid w:val="00874D07"/>
    <w:rsid w:val="00CF7D08"/>
    <w:rsid w:val="00D60A35"/>
    <w:rsid w:val="00F30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15:docId w15:val="{594DE717-D8D5-4C2B-9503-A9A861A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AD1D-D562-4911-8A63-5619D31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6046</Words>
  <Characters>34466</Characters>
  <Application>Microsoft Office Word</Application>
  <DocSecurity>0</DocSecurity>
  <Lines>287</Lines>
  <Paragraphs>80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40432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Nijole</cp:lastModifiedBy>
  <cp:revision>2</cp:revision>
  <cp:lastPrinted>2015-12-31T12:24:00Z</cp:lastPrinted>
  <dcterms:created xsi:type="dcterms:W3CDTF">2021-05-25T11:51:00Z</dcterms:created>
  <dcterms:modified xsi:type="dcterms:W3CDTF">2021-05-25T11:51:00Z</dcterms:modified>
</cp:coreProperties>
</file>